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0" w:type="dxa"/>
        <w:tblInd w:w="2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40"/>
        <w:gridCol w:w="4860"/>
      </w:tblGrid>
      <w:tr w:rsidR="00E40BAC" w:rsidTr="00440E90">
        <w:trPr>
          <w:cantSplit/>
          <w:trHeight w:val="530"/>
        </w:trPr>
        <w:tc>
          <w:tcPr>
            <w:tcW w:w="9000" w:type="dxa"/>
            <w:gridSpan w:val="2"/>
          </w:tcPr>
          <w:p w:rsidR="00E40BAC" w:rsidRDefault="00E40BAC" w:rsidP="00055B7D">
            <w:pPr>
              <w:pStyle w:val="Heading3"/>
              <w:rPr>
                <w:rFonts w:ascii="Arial" w:hAnsi="Arial" w:cs="Arial"/>
              </w:rPr>
            </w:pPr>
            <w:smartTag w:uri="urn:schemas-microsoft-com:office:smarttags" w:element="place">
              <w:smartTag w:uri="urn:schemas-microsoft-com:office:smarttags" w:element="PlaceName">
                <w:r>
                  <w:rPr>
                    <w:rFonts w:ascii="Arial" w:hAnsi="Arial" w:cs="Arial"/>
                  </w:rPr>
                  <w:t>Music</w:t>
                </w:r>
              </w:smartTag>
              <w:r>
                <w:rPr>
                  <w:rFonts w:ascii="Arial" w:hAnsi="Arial" w:cs="Arial"/>
                </w:rPr>
                <w:t xml:space="preserve"> </w:t>
              </w:r>
              <w:smartTag w:uri="urn:schemas-microsoft-com:office:smarttags" w:element="PlaceType">
                <w:r>
                  <w:rPr>
                    <w:rFonts w:ascii="Arial" w:hAnsi="Arial" w:cs="Arial"/>
                  </w:rPr>
                  <w:t>City</w:t>
                </w:r>
              </w:smartTag>
              <w:r>
                <w:rPr>
                  <w:rFonts w:ascii="Arial" w:hAnsi="Arial" w:cs="Arial"/>
                </w:rPr>
                <w:t xml:space="preserve"> </w:t>
              </w:r>
              <w:smartTag w:uri="urn:schemas-microsoft-com:office:smarttags" w:element="PlaceName">
                <w:r>
                  <w:rPr>
                    <w:rFonts w:ascii="Arial" w:hAnsi="Arial" w:cs="Arial"/>
                  </w:rPr>
                  <w:t>Medical</w:t>
                </w:r>
              </w:smartTag>
              <w:r>
                <w:rPr>
                  <w:rFonts w:ascii="Arial" w:hAnsi="Arial" w:cs="Arial"/>
                </w:rPr>
                <w:t xml:space="preserve"> </w:t>
              </w:r>
              <w:smartTag w:uri="urn:schemas-microsoft-com:office:smarttags" w:element="PlaceType">
                <w:r>
                  <w:rPr>
                    <w:rFonts w:ascii="Arial" w:hAnsi="Arial" w:cs="Arial"/>
                  </w:rPr>
                  <w:t>Center</w:t>
                </w:r>
              </w:smartTag>
            </w:smartTag>
          </w:p>
          <w:p w:rsidR="00E40BAC" w:rsidRDefault="00E40BAC" w:rsidP="00055B7D">
            <w:pPr>
              <w:jc w:val="center"/>
            </w:pPr>
            <w:smartTag w:uri="urn:schemas-microsoft-com:office:smarttags" w:element="place">
              <w:smartTag w:uri="urn:schemas-microsoft-com:office:smarttags" w:element="City">
                <w:r>
                  <w:rPr>
                    <w:rFonts w:ascii="Arial" w:hAnsi="Arial" w:cs="Arial"/>
                  </w:rPr>
                  <w:t>Nashville</w:t>
                </w:r>
              </w:smartTag>
              <w:r>
                <w:rPr>
                  <w:rFonts w:ascii="Arial" w:hAnsi="Arial" w:cs="Arial"/>
                </w:rPr>
                <w:t xml:space="preserve">, </w:t>
              </w:r>
              <w:smartTag w:uri="urn:schemas-microsoft-com:office:smarttags" w:element="State">
                <w:r>
                  <w:rPr>
                    <w:rFonts w:ascii="Arial" w:hAnsi="Arial" w:cs="Arial"/>
                  </w:rPr>
                  <w:t>TN</w:t>
                </w:r>
              </w:smartTag>
            </w:smartTag>
            <w:r>
              <w:t xml:space="preserve"> </w:t>
            </w:r>
          </w:p>
        </w:tc>
      </w:tr>
      <w:tr w:rsidR="00E40BAC" w:rsidTr="00440E90">
        <w:tc>
          <w:tcPr>
            <w:tcW w:w="4140" w:type="dxa"/>
          </w:tcPr>
          <w:p w:rsidR="00E40BAC" w:rsidRDefault="00E40BAC" w:rsidP="00055B7D">
            <w:pPr>
              <w:rPr>
                <w:rFonts w:ascii="Arial" w:hAnsi="Arial" w:cs="Arial"/>
                <w:b/>
                <w:bCs/>
              </w:rPr>
            </w:pPr>
            <w:r>
              <w:rPr>
                <w:rFonts w:ascii="Arial" w:hAnsi="Arial" w:cs="Arial"/>
                <w:b/>
                <w:bCs/>
              </w:rPr>
              <w:t xml:space="preserve">Section:  </w:t>
            </w:r>
            <w:r>
              <w:rPr>
                <w:rFonts w:ascii="Arial" w:hAnsi="Arial" w:cs="Arial"/>
              </w:rPr>
              <w:t>Emergency Department</w:t>
            </w:r>
          </w:p>
        </w:tc>
        <w:tc>
          <w:tcPr>
            <w:tcW w:w="4860" w:type="dxa"/>
          </w:tcPr>
          <w:p w:rsidR="00E40BAC" w:rsidRDefault="00DE22FC" w:rsidP="000B6FE5">
            <w:pPr>
              <w:rPr>
                <w:rFonts w:ascii="Arial" w:hAnsi="Arial" w:cs="Arial"/>
                <w:b/>
                <w:bCs/>
              </w:rPr>
            </w:pPr>
            <w:r>
              <w:rPr>
                <w:rFonts w:ascii="Arial" w:hAnsi="Arial" w:cs="Arial"/>
                <w:b/>
                <w:bCs/>
              </w:rPr>
              <w:t>Guidance Document:</w:t>
            </w:r>
            <w:r w:rsidR="00E40BAC">
              <w:rPr>
                <w:rFonts w:ascii="Arial" w:hAnsi="Arial" w:cs="Arial"/>
                <w:b/>
                <w:bCs/>
              </w:rPr>
              <w:t xml:space="preserve">  </w:t>
            </w:r>
            <w:r w:rsidR="000B6FE5">
              <w:rPr>
                <w:rFonts w:ascii="Arial" w:hAnsi="Arial" w:cs="Arial"/>
              </w:rPr>
              <w:t>Transport of the Pediatric Patient</w:t>
            </w:r>
          </w:p>
        </w:tc>
      </w:tr>
    </w:tbl>
    <w:p w:rsidR="00E40BAC" w:rsidRDefault="00E40BAC" w:rsidP="00E40BAC">
      <w:pPr>
        <w:tabs>
          <w:tab w:val="left" w:pos="-180"/>
        </w:tabs>
        <w:ind w:hanging="180"/>
        <w:rPr>
          <w:rFonts w:ascii="Arial" w:hAnsi="Arial" w:cs="Arial"/>
          <w:b/>
          <w:bCs/>
        </w:rPr>
      </w:pPr>
    </w:p>
    <w:p w:rsidR="00E16AA4" w:rsidRDefault="00DE22FC" w:rsidP="000B6FE5">
      <w:pPr>
        <w:pStyle w:val="BodyTextIndent"/>
        <w:ind w:firstLine="0"/>
        <w:jc w:val="both"/>
        <w:rPr>
          <w:rFonts w:cs="Arial"/>
        </w:rPr>
      </w:pPr>
      <w:r>
        <w:rPr>
          <w:rFonts w:cs="Arial"/>
        </w:rPr>
        <w:t>This document is intended to</w:t>
      </w:r>
      <w:r w:rsidR="00E40BAC">
        <w:rPr>
          <w:rFonts w:cs="Arial"/>
        </w:rPr>
        <w:t xml:space="preserve"> provide guidelines for </w:t>
      </w:r>
      <w:r w:rsidR="000B6FE5">
        <w:rPr>
          <w:rFonts w:cs="Arial"/>
        </w:rPr>
        <w:t xml:space="preserve">safe and effective transport of pediatric patients, and is intended to provide guidance for both inter-facility and intra facility transport.  </w:t>
      </w:r>
    </w:p>
    <w:p w:rsidR="000B6FE5" w:rsidRDefault="000B6FE5" w:rsidP="000B6FE5">
      <w:pPr>
        <w:pStyle w:val="BodyTextIndent"/>
        <w:ind w:firstLine="0"/>
        <w:jc w:val="both"/>
        <w:rPr>
          <w:rFonts w:cs="Arial"/>
        </w:rPr>
      </w:pPr>
    </w:p>
    <w:p w:rsidR="000B6FE5" w:rsidRPr="000B6FE5" w:rsidRDefault="000B6FE5" w:rsidP="000B6FE5">
      <w:pPr>
        <w:pStyle w:val="BodyTextIndent"/>
        <w:ind w:firstLine="0"/>
        <w:jc w:val="both"/>
        <w:rPr>
          <w:rFonts w:cs="Arial"/>
          <w:b/>
          <w:sz w:val="28"/>
        </w:rPr>
      </w:pPr>
      <w:r w:rsidRPr="000B6FE5">
        <w:rPr>
          <w:rFonts w:cs="Arial"/>
          <w:b/>
          <w:sz w:val="28"/>
          <w:szCs w:val="28"/>
        </w:rPr>
        <w:t>Definitions</w:t>
      </w:r>
      <w:r>
        <w:rPr>
          <w:rFonts w:cs="Arial"/>
          <w:b/>
        </w:rPr>
        <w:t>:</w:t>
      </w:r>
    </w:p>
    <w:p w:rsidR="00E16AA4" w:rsidRDefault="00E16AA4" w:rsidP="00E40BAC">
      <w:pPr>
        <w:tabs>
          <w:tab w:val="left" w:pos="-180"/>
        </w:tabs>
        <w:ind w:hanging="180"/>
        <w:rPr>
          <w:rFonts w:ascii="Arial" w:hAnsi="Arial" w:cs="Arial"/>
        </w:rPr>
      </w:pPr>
    </w:p>
    <w:p w:rsidR="000B6FE5" w:rsidRDefault="000B6FE5" w:rsidP="00BE6AF3">
      <w:pPr>
        <w:tabs>
          <w:tab w:val="left" w:pos="-180"/>
        </w:tabs>
        <w:rPr>
          <w:rFonts w:ascii="Arial" w:hAnsi="Arial" w:cs="Arial"/>
        </w:rPr>
      </w:pPr>
      <w:r>
        <w:rPr>
          <w:rFonts w:ascii="Arial" w:hAnsi="Arial" w:cs="Arial"/>
          <w:b/>
        </w:rPr>
        <w:t>Int</w:t>
      </w:r>
      <w:r w:rsidR="00295459">
        <w:rPr>
          <w:rFonts w:ascii="Arial" w:hAnsi="Arial" w:cs="Arial"/>
          <w:b/>
        </w:rPr>
        <w:t>ra</w:t>
      </w:r>
      <w:r>
        <w:rPr>
          <w:rFonts w:ascii="Arial" w:hAnsi="Arial" w:cs="Arial"/>
          <w:b/>
        </w:rPr>
        <w:t>-facility Transport</w:t>
      </w:r>
      <w:r w:rsidR="00E16AA4" w:rsidRPr="00C77FBB">
        <w:rPr>
          <w:rFonts w:ascii="Arial" w:hAnsi="Arial" w:cs="Arial"/>
          <w:b/>
        </w:rPr>
        <w:t xml:space="preserve"> –</w:t>
      </w:r>
      <w:r w:rsidR="00861D4D">
        <w:rPr>
          <w:rFonts w:ascii="Arial" w:hAnsi="Arial" w:cs="Arial"/>
          <w:b/>
        </w:rPr>
        <w:t xml:space="preserve"> </w:t>
      </w:r>
      <w:r>
        <w:rPr>
          <w:rFonts w:ascii="Arial" w:hAnsi="Arial" w:cs="Arial"/>
        </w:rPr>
        <w:t>Transport of a patient to departments within the facility for purposes of providing diagnostic testing, surgical procedures, inpatient bedding and other patient needs.</w:t>
      </w:r>
    </w:p>
    <w:p w:rsidR="00476D48" w:rsidRDefault="00476D48" w:rsidP="00E40BAC">
      <w:pPr>
        <w:tabs>
          <w:tab w:val="left" w:pos="-180"/>
        </w:tabs>
        <w:ind w:hanging="180"/>
        <w:rPr>
          <w:rFonts w:ascii="Arial" w:hAnsi="Arial" w:cs="Arial"/>
        </w:rPr>
      </w:pPr>
    </w:p>
    <w:p w:rsidR="000C15B9" w:rsidRDefault="000B6FE5" w:rsidP="000C15B9">
      <w:pPr>
        <w:tabs>
          <w:tab w:val="left" w:pos="-180"/>
        </w:tabs>
        <w:rPr>
          <w:rFonts w:ascii="Arial" w:hAnsi="Arial" w:cs="Arial"/>
        </w:rPr>
      </w:pPr>
      <w:r>
        <w:rPr>
          <w:rFonts w:ascii="Arial" w:hAnsi="Arial" w:cs="Arial"/>
          <w:b/>
        </w:rPr>
        <w:t>Int</w:t>
      </w:r>
      <w:r w:rsidR="00295459">
        <w:rPr>
          <w:rFonts w:ascii="Arial" w:hAnsi="Arial" w:cs="Arial"/>
          <w:b/>
        </w:rPr>
        <w:t>er</w:t>
      </w:r>
      <w:r>
        <w:rPr>
          <w:rFonts w:ascii="Arial" w:hAnsi="Arial" w:cs="Arial"/>
          <w:b/>
        </w:rPr>
        <w:t xml:space="preserve">-facility Transport - </w:t>
      </w:r>
      <w:r>
        <w:rPr>
          <w:rFonts w:ascii="Arial" w:hAnsi="Arial" w:cs="Arial"/>
        </w:rPr>
        <w:t xml:space="preserve">Transport of a patient to a facility outside of the presenting facility for purposes of providing services not available at the presenting facility.  </w:t>
      </w:r>
    </w:p>
    <w:p w:rsidR="000C15B9" w:rsidRDefault="000C15B9" w:rsidP="000C15B9">
      <w:pPr>
        <w:tabs>
          <w:tab w:val="left" w:pos="-180"/>
        </w:tabs>
        <w:rPr>
          <w:rFonts w:ascii="Arial" w:hAnsi="Arial" w:cs="Arial"/>
        </w:rPr>
      </w:pPr>
    </w:p>
    <w:p w:rsidR="000C15B9" w:rsidRDefault="000B6FE5" w:rsidP="000C15B9">
      <w:pPr>
        <w:tabs>
          <w:tab w:val="left" w:pos="-180"/>
        </w:tabs>
        <w:rPr>
          <w:rFonts w:ascii="Arial" w:hAnsi="Arial" w:cs="Arial"/>
        </w:rPr>
      </w:pPr>
      <w:r>
        <w:rPr>
          <w:rFonts w:ascii="Arial" w:hAnsi="Arial" w:cs="Arial"/>
          <w:b/>
        </w:rPr>
        <w:t>EMTALA</w:t>
      </w:r>
      <w:r w:rsidR="000C15B9">
        <w:rPr>
          <w:rFonts w:ascii="Arial" w:hAnsi="Arial" w:cs="Arial"/>
        </w:rPr>
        <w:t xml:space="preserve"> </w:t>
      </w:r>
      <w:r w:rsidR="000C15B9" w:rsidRPr="000C15B9">
        <w:rPr>
          <w:rFonts w:ascii="Arial" w:hAnsi="Arial" w:cs="Arial"/>
          <w:b/>
        </w:rPr>
        <w:t>–</w:t>
      </w:r>
      <w:r w:rsidR="000C15B9">
        <w:rPr>
          <w:rFonts w:ascii="Arial" w:hAnsi="Arial" w:cs="Arial"/>
        </w:rPr>
        <w:t xml:space="preserve"> </w:t>
      </w:r>
      <w:r>
        <w:rPr>
          <w:rFonts w:ascii="Arial" w:hAnsi="Arial" w:cs="Arial"/>
        </w:rPr>
        <w:t>The Emergency Medical Treatment and Labor Act established in 1986 which, in part, provides guidance for the proper intra-facility transport/transfer of patients for specialized treatment and/or care.</w:t>
      </w:r>
    </w:p>
    <w:p w:rsidR="000B6FE5" w:rsidRDefault="000B6FE5" w:rsidP="000C15B9">
      <w:pPr>
        <w:tabs>
          <w:tab w:val="left" w:pos="-180"/>
        </w:tabs>
        <w:rPr>
          <w:rFonts w:ascii="Arial" w:hAnsi="Arial" w:cs="Arial"/>
        </w:rPr>
      </w:pPr>
    </w:p>
    <w:p w:rsidR="000B6FE5" w:rsidRDefault="000B6FE5" w:rsidP="000C15B9">
      <w:pPr>
        <w:tabs>
          <w:tab w:val="left" w:pos="-180"/>
        </w:tabs>
        <w:rPr>
          <w:rFonts w:ascii="Arial" w:hAnsi="Arial" w:cs="Arial"/>
          <w:b/>
          <w:sz w:val="28"/>
          <w:szCs w:val="28"/>
        </w:rPr>
      </w:pPr>
      <w:r>
        <w:rPr>
          <w:rFonts w:ascii="Arial" w:hAnsi="Arial" w:cs="Arial"/>
          <w:b/>
          <w:sz w:val="28"/>
          <w:szCs w:val="28"/>
        </w:rPr>
        <w:t>Policy Statement:</w:t>
      </w:r>
    </w:p>
    <w:p w:rsidR="000B6FE5" w:rsidRDefault="000B6FE5" w:rsidP="000C15B9">
      <w:pPr>
        <w:tabs>
          <w:tab w:val="left" w:pos="-180"/>
        </w:tabs>
        <w:rPr>
          <w:rFonts w:ascii="Arial" w:hAnsi="Arial" w:cs="Arial"/>
        </w:rPr>
      </w:pPr>
    </w:p>
    <w:p w:rsidR="000B6FE5" w:rsidRDefault="00445EFB" w:rsidP="000C15B9">
      <w:pPr>
        <w:tabs>
          <w:tab w:val="left" w:pos="-180"/>
        </w:tabs>
        <w:rPr>
          <w:rFonts w:ascii="Arial" w:hAnsi="Arial" w:cs="Arial"/>
        </w:rPr>
      </w:pPr>
      <w:r>
        <w:rPr>
          <w:rFonts w:ascii="Arial" w:hAnsi="Arial" w:cs="Arial"/>
        </w:rPr>
        <w:t xml:space="preserve">Pediatric patients are among the most vulnerable both in size and developmental needs.  Depending upon age, pediatric patients may require an array of caregivers and equipment to assure safe transport both within the facility and during transfer to any needed higher level of care.  </w:t>
      </w:r>
    </w:p>
    <w:p w:rsidR="00445EFB" w:rsidRDefault="00445EFB" w:rsidP="000C15B9">
      <w:pPr>
        <w:tabs>
          <w:tab w:val="left" w:pos="-180"/>
        </w:tabs>
        <w:rPr>
          <w:rFonts w:ascii="Arial" w:hAnsi="Arial" w:cs="Arial"/>
        </w:rPr>
      </w:pPr>
    </w:p>
    <w:p w:rsidR="00445EFB" w:rsidRDefault="00445EFB" w:rsidP="000C15B9">
      <w:pPr>
        <w:tabs>
          <w:tab w:val="left" w:pos="-180"/>
        </w:tabs>
        <w:rPr>
          <w:rFonts w:ascii="Arial" w:hAnsi="Arial" w:cs="Arial"/>
        </w:rPr>
      </w:pPr>
      <w:r>
        <w:rPr>
          <w:rFonts w:ascii="Arial" w:hAnsi="Arial" w:cs="Arial"/>
        </w:rPr>
        <w:t xml:space="preserve">It is the policy of this facility that no patient under the age of 14 will be unaccompanied by facility staff and/or family to an ancillary area within the facility.  Whenever possible, pediatric patients of all ages should have a direct caregiver accompany them to an ancillary area.  Facility staff will accompany the patient based on patient need.  It is appropriate for a patient to be transported by a nurse, </w:t>
      </w:r>
      <w:proofErr w:type="gramStart"/>
      <w:r>
        <w:rPr>
          <w:rFonts w:ascii="Arial" w:hAnsi="Arial" w:cs="Arial"/>
        </w:rPr>
        <w:t>respiratory</w:t>
      </w:r>
      <w:proofErr w:type="gramEnd"/>
      <w:r>
        <w:rPr>
          <w:rFonts w:ascii="Arial" w:hAnsi="Arial" w:cs="Arial"/>
        </w:rPr>
        <w:t xml:space="preserve"> therapist, physician or other staff as deemed necessary according to patient condition.  Under no circumstances should an </w:t>
      </w:r>
      <w:proofErr w:type="spellStart"/>
      <w:r>
        <w:rPr>
          <w:rFonts w:ascii="Arial" w:hAnsi="Arial" w:cs="Arial"/>
        </w:rPr>
        <w:t>intubated</w:t>
      </w:r>
      <w:proofErr w:type="spellEnd"/>
      <w:r>
        <w:rPr>
          <w:rFonts w:ascii="Arial" w:hAnsi="Arial" w:cs="Arial"/>
        </w:rPr>
        <w:t xml:space="preserve"> patient be transported without appropriate staff to support the airway.  </w:t>
      </w:r>
    </w:p>
    <w:p w:rsidR="00445EFB" w:rsidRDefault="00445EFB" w:rsidP="000C15B9">
      <w:pPr>
        <w:tabs>
          <w:tab w:val="left" w:pos="-180"/>
        </w:tabs>
        <w:rPr>
          <w:rFonts w:ascii="Arial" w:hAnsi="Arial" w:cs="Arial"/>
        </w:rPr>
      </w:pPr>
    </w:p>
    <w:p w:rsidR="00445EFB" w:rsidRDefault="00445EFB" w:rsidP="000C15B9">
      <w:pPr>
        <w:tabs>
          <w:tab w:val="left" w:pos="-180"/>
        </w:tabs>
        <w:rPr>
          <w:rFonts w:ascii="Arial" w:hAnsi="Arial" w:cs="Arial"/>
        </w:rPr>
      </w:pPr>
      <w:r>
        <w:rPr>
          <w:rFonts w:ascii="Arial" w:hAnsi="Arial" w:cs="Arial"/>
        </w:rPr>
        <w:t xml:space="preserve">Pediatric patients will be transported securely via stretcher, bed, </w:t>
      </w:r>
      <w:r w:rsidR="00800136">
        <w:rPr>
          <w:rFonts w:ascii="Arial" w:hAnsi="Arial" w:cs="Arial"/>
        </w:rPr>
        <w:t xml:space="preserve">crib, wheelchair, </w:t>
      </w:r>
      <w:r>
        <w:rPr>
          <w:rFonts w:ascii="Arial" w:hAnsi="Arial" w:cs="Arial"/>
        </w:rPr>
        <w:t xml:space="preserve">stroller with safety belt, or other conveyance </w:t>
      </w:r>
      <w:r w:rsidR="00800136">
        <w:rPr>
          <w:rFonts w:ascii="Arial" w:hAnsi="Arial" w:cs="Arial"/>
        </w:rPr>
        <w:t xml:space="preserve">as appropriate to the patient’s size, age and condition.  </w:t>
      </w:r>
      <w:proofErr w:type="spellStart"/>
      <w:r w:rsidR="00800136">
        <w:rPr>
          <w:rFonts w:ascii="Arial" w:hAnsi="Arial" w:cs="Arial"/>
        </w:rPr>
        <w:t>Siderails</w:t>
      </w:r>
      <w:proofErr w:type="spellEnd"/>
      <w:r w:rsidR="00800136">
        <w:rPr>
          <w:rFonts w:ascii="Arial" w:hAnsi="Arial" w:cs="Arial"/>
        </w:rPr>
        <w:t xml:space="preserve"> of beds, cribs and stretchers will be up during transport.  Under </w:t>
      </w:r>
      <w:r w:rsidR="00800136">
        <w:rPr>
          <w:rFonts w:ascii="Arial" w:hAnsi="Arial" w:cs="Arial"/>
          <w:b/>
        </w:rPr>
        <w:t>no circumstance</w:t>
      </w:r>
      <w:r w:rsidR="00800136">
        <w:rPr>
          <w:rFonts w:ascii="Arial" w:hAnsi="Arial" w:cs="Arial"/>
        </w:rPr>
        <w:t xml:space="preserve"> should a pediatric patient be accompanied by persons claiming to be family who have not been appropriately identified.</w:t>
      </w:r>
    </w:p>
    <w:p w:rsidR="00295459" w:rsidRDefault="00295459" w:rsidP="000C15B9">
      <w:pPr>
        <w:tabs>
          <w:tab w:val="left" w:pos="-180"/>
        </w:tabs>
        <w:rPr>
          <w:rFonts w:ascii="Arial" w:hAnsi="Arial" w:cs="Arial"/>
        </w:rPr>
      </w:pPr>
    </w:p>
    <w:p w:rsidR="00295459" w:rsidRDefault="00295459" w:rsidP="000C15B9">
      <w:pPr>
        <w:tabs>
          <w:tab w:val="left" w:pos="-180"/>
        </w:tabs>
        <w:rPr>
          <w:rFonts w:ascii="Arial" w:hAnsi="Arial" w:cs="Arial"/>
        </w:rPr>
      </w:pPr>
      <w:r>
        <w:rPr>
          <w:rFonts w:ascii="Arial" w:hAnsi="Arial" w:cs="Arial"/>
        </w:rPr>
        <w:lastRenderedPageBreak/>
        <w:t>It is also the policy of this facility to assure the safe and effective transport of pediatric patients to an outside facility in the event the patient requires services not available at this facility.  To assure timely and efficient transfer, this facility has entered into transfer agreements with facilities offering services not available at this facility in order to support the needs of the patient.</w:t>
      </w:r>
      <w:r w:rsidR="00EE3229">
        <w:rPr>
          <w:rFonts w:ascii="Arial" w:hAnsi="Arial" w:cs="Arial"/>
        </w:rPr>
        <w:t xml:space="preserve">  In order to establish safe and efficient transfer to a tertiary care center, this facility has established the following:</w:t>
      </w:r>
    </w:p>
    <w:p w:rsidR="00EE3229" w:rsidRDefault="00EE3229" w:rsidP="00EE3229">
      <w:pPr>
        <w:pStyle w:val="ListParagraph"/>
        <w:numPr>
          <w:ilvl w:val="0"/>
          <w:numId w:val="18"/>
        </w:numPr>
        <w:tabs>
          <w:tab w:val="left" w:pos="-180"/>
        </w:tabs>
        <w:rPr>
          <w:rFonts w:ascii="Arial" w:hAnsi="Arial" w:cs="Arial"/>
        </w:rPr>
      </w:pPr>
      <w:r>
        <w:rPr>
          <w:rFonts w:ascii="Arial" w:hAnsi="Arial" w:cs="Arial"/>
        </w:rPr>
        <w:t>A defined process for the initiation of transfer, which includes the advance identification of groups or conditions of patients to be considered for transport. The roles and responsibilities for both the referring and referral centers have been identified within this process.</w:t>
      </w:r>
    </w:p>
    <w:p w:rsidR="00EE3229" w:rsidRDefault="00EE3229" w:rsidP="00EE3229">
      <w:pPr>
        <w:pStyle w:val="ListParagraph"/>
        <w:numPr>
          <w:ilvl w:val="0"/>
          <w:numId w:val="18"/>
        </w:numPr>
        <w:tabs>
          <w:tab w:val="left" w:pos="-180"/>
        </w:tabs>
        <w:rPr>
          <w:rFonts w:ascii="Arial" w:hAnsi="Arial" w:cs="Arial"/>
        </w:rPr>
      </w:pPr>
      <w:r>
        <w:rPr>
          <w:rFonts w:ascii="Arial" w:hAnsi="Arial" w:cs="Arial"/>
        </w:rPr>
        <w:t>A selection process for determining the appropriate care facility.</w:t>
      </w:r>
    </w:p>
    <w:p w:rsidR="00EE3229" w:rsidRDefault="00EE3229" w:rsidP="00EE3229">
      <w:pPr>
        <w:pStyle w:val="ListParagraph"/>
        <w:numPr>
          <w:ilvl w:val="0"/>
          <w:numId w:val="18"/>
        </w:numPr>
        <w:tabs>
          <w:tab w:val="left" w:pos="-180"/>
        </w:tabs>
        <w:rPr>
          <w:rFonts w:ascii="Arial" w:hAnsi="Arial" w:cs="Arial"/>
        </w:rPr>
      </w:pPr>
      <w:r>
        <w:rPr>
          <w:rFonts w:ascii="Arial" w:hAnsi="Arial" w:cs="Arial"/>
        </w:rPr>
        <w:t>A process for selecting the appropriately staffed transport service to match the patient’s acuity.</w:t>
      </w:r>
    </w:p>
    <w:p w:rsidR="00EE3229" w:rsidRDefault="00EE3229" w:rsidP="00EE3229">
      <w:pPr>
        <w:pStyle w:val="ListParagraph"/>
        <w:numPr>
          <w:ilvl w:val="0"/>
          <w:numId w:val="18"/>
        </w:numPr>
        <w:tabs>
          <w:tab w:val="left" w:pos="-180"/>
        </w:tabs>
        <w:rPr>
          <w:rFonts w:ascii="Arial" w:hAnsi="Arial" w:cs="Arial"/>
        </w:rPr>
      </w:pPr>
      <w:r>
        <w:rPr>
          <w:rFonts w:ascii="Arial" w:hAnsi="Arial" w:cs="Arial"/>
        </w:rPr>
        <w:t>A process for the patient transfer which includes obtaining informed consent and the necessary patient preparation (securing of airways, venous fluid/blood administration, etc).</w:t>
      </w:r>
    </w:p>
    <w:p w:rsidR="007C5E5D" w:rsidRPr="00EE3229" w:rsidRDefault="00EE3229" w:rsidP="00BC37C5">
      <w:pPr>
        <w:pStyle w:val="ListParagraph"/>
        <w:numPr>
          <w:ilvl w:val="0"/>
          <w:numId w:val="18"/>
        </w:numPr>
        <w:tabs>
          <w:tab w:val="left" w:pos="-180"/>
        </w:tabs>
        <w:ind w:left="360" w:hanging="180"/>
        <w:rPr>
          <w:rFonts w:ascii="Arial" w:hAnsi="Arial" w:cs="Arial"/>
        </w:rPr>
      </w:pPr>
      <w:r w:rsidRPr="00EE3229">
        <w:rPr>
          <w:rFonts w:ascii="Arial" w:hAnsi="Arial" w:cs="Arial"/>
        </w:rPr>
        <w:t>A plan for transfer of patient information (medical record, signed consent), patient belongings, and provision of directions and referral institution information for the family.</w:t>
      </w:r>
    </w:p>
    <w:p w:rsidR="00440E90" w:rsidRDefault="00440E90" w:rsidP="001B3E32">
      <w:pPr>
        <w:tabs>
          <w:tab w:val="left" w:pos="-180"/>
        </w:tabs>
        <w:rPr>
          <w:rFonts w:ascii="Arial" w:hAnsi="Arial" w:cs="Arial"/>
          <w:b/>
          <w:sz w:val="28"/>
        </w:rPr>
      </w:pPr>
    </w:p>
    <w:p w:rsidR="00E16AA4" w:rsidRPr="006E7174" w:rsidRDefault="00B15986" w:rsidP="001B3E32">
      <w:pPr>
        <w:tabs>
          <w:tab w:val="left" w:pos="-180"/>
        </w:tabs>
        <w:rPr>
          <w:rFonts w:ascii="Arial" w:hAnsi="Arial" w:cs="Arial"/>
          <w:b/>
          <w:sz w:val="28"/>
        </w:rPr>
      </w:pPr>
      <w:r w:rsidRPr="006E7174">
        <w:rPr>
          <w:rFonts w:ascii="Arial" w:hAnsi="Arial" w:cs="Arial"/>
          <w:b/>
          <w:sz w:val="28"/>
        </w:rPr>
        <w:t>Documentation</w:t>
      </w:r>
      <w:r w:rsidR="006512D2" w:rsidRPr="006E7174">
        <w:rPr>
          <w:rFonts w:ascii="Arial" w:hAnsi="Arial" w:cs="Arial"/>
          <w:b/>
          <w:sz w:val="28"/>
        </w:rPr>
        <w:t xml:space="preserve"> Elements</w:t>
      </w:r>
      <w:r w:rsidRPr="006E7174">
        <w:rPr>
          <w:rFonts w:ascii="Arial" w:hAnsi="Arial" w:cs="Arial"/>
          <w:b/>
          <w:sz w:val="28"/>
        </w:rPr>
        <w:t>:</w:t>
      </w:r>
    </w:p>
    <w:p w:rsidR="006E7174" w:rsidRDefault="006E7174" w:rsidP="001B3E32">
      <w:pPr>
        <w:tabs>
          <w:tab w:val="left" w:pos="-180"/>
        </w:tabs>
        <w:rPr>
          <w:rFonts w:ascii="Arial" w:hAnsi="Arial" w:cs="Arial"/>
        </w:rPr>
      </w:pPr>
    </w:p>
    <w:p w:rsidR="00800136" w:rsidRDefault="00800136" w:rsidP="001B3E32">
      <w:pPr>
        <w:tabs>
          <w:tab w:val="left" w:pos="-180"/>
        </w:tabs>
        <w:rPr>
          <w:rFonts w:ascii="Arial" w:hAnsi="Arial" w:cs="Arial"/>
        </w:rPr>
      </w:pPr>
      <w:r>
        <w:rPr>
          <w:rFonts w:ascii="Arial" w:hAnsi="Arial" w:cs="Arial"/>
        </w:rPr>
        <w:t xml:space="preserve">All intra-facility transports will include </w:t>
      </w:r>
      <w:r w:rsidR="00E25203">
        <w:rPr>
          <w:rFonts w:ascii="Arial" w:hAnsi="Arial" w:cs="Arial"/>
        </w:rPr>
        <w:t>documentation elements supporting the need for transport.  These elements include (but are not limited to):</w:t>
      </w:r>
    </w:p>
    <w:p w:rsidR="00295459" w:rsidRDefault="00295459" w:rsidP="00295459">
      <w:pPr>
        <w:numPr>
          <w:ilvl w:val="0"/>
          <w:numId w:val="17"/>
        </w:numPr>
        <w:tabs>
          <w:tab w:val="left" w:pos="-180"/>
        </w:tabs>
        <w:rPr>
          <w:rFonts w:ascii="Arial" w:hAnsi="Arial" w:cs="Arial"/>
        </w:rPr>
      </w:pPr>
      <w:r>
        <w:rPr>
          <w:rFonts w:ascii="Arial" w:hAnsi="Arial" w:cs="Arial"/>
        </w:rPr>
        <w:t>Date and time of departure from ED</w:t>
      </w:r>
    </w:p>
    <w:p w:rsidR="00295459" w:rsidRDefault="00295459" w:rsidP="00295459">
      <w:pPr>
        <w:numPr>
          <w:ilvl w:val="0"/>
          <w:numId w:val="17"/>
        </w:numPr>
        <w:tabs>
          <w:tab w:val="left" w:pos="-180"/>
        </w:tabs>
        <w:rPr>
          <w:rFonts w:ascii="Arial" w:hAnsi="Arial" w:cs="Arial"/>
        </w:rPr>
      </w:pPr>
      <w:r>
        <w:rPr>
          <w:rFonts w:ascii="Arial" w:hAnsi="Arial" w:cs="Arial"/>
        </w:rPr>
        <w:t>Date and time of return to ED</w:t>
      </w:r>
    </w:p>
    <w:p w:rsidR="00295459" w:rsidRDefault="00295459" w:rsidP="00295459">
      <w:pPr>
        <w:numPr>
          <w:ilvl w:val="0"/>
          <w:numId w:val="17"/>
        </w:numPr>
        <w:tabs>
          <w:tab w:val="left" w:pos="-180"/>
        </w:tabs>
        <w:rPr>
          <w:rFonts w:ascii="Arial" w:hAnsi="Arial" w:cs="Arial"/>
        </w:rPr>
      </w:pPr>
      <w:r>
        <w:rPr>
          <w:rFonts w:ascii="Arial" w:hAnsi="Arial" w:cs="Arial"/>
        </w:rPr>
        <w:t>Date, time, procedure and patient tolerance of procedure performed at transport destination</w:t>
      </w:r>
    </w:p>
    <w:p w:rsidR="00295459" w:rsidRDefault="00295459" w:rsidP="00295459">
      <w:pPr>
        <w:numPr>
          <w:ilvl w:val="0"/>
          <w:numId w:val="17"/>
        </w:numPr>
        <w:tabs>
          <w:tab w:val="left" w:pos="-180"/>
        </w:tabs>
        <w:rPr>
          <w:rFonts w:ascii="Arial" w:hAnsi="Arial" w:cs="Arial"/>
        </w:rPr>
      </w:pPr>
      <w:r>
        <w:rPr>
          <w:rFonts w:ascii="Arial" w:hAnsi="Arial" w:cs="Arial"/>
        </w:rPr>
        <w:t>Staff and caregivers accompanying patient to transport destination</w:t>
      </w:r>
    </w:p>
    <w:p w:rsidR="00295459" w:rsidRDefault="00295459" w:rsidP="00295459">
      <w:pPr>
        <w:numPr>
          <w:ilvl w:val="0"/>
          <w:numId w:val="17"/>
        </w:numPr>
        <w:tabs>
          <w:tab w:val="left" w:pos="-180"/>
        </w:tabs>
        <w:rPr>
          <w:rFonts w:ascii="Arial" w:hAnsi="Arial" w:cs="Arial"/>
        </w:rPr>
      </w:pPr>
      <w:r>
        <w:rPr>
          <w:rFonts w:ascii="Arial" w:hAnsi="Arial" w:cs="Arial"/>
        </w:rPr>
        <w:t>Any specialized equipment used during transport</w:t>
      </w:r>
    </w:p>
    <w:p w:rsidR="00295459" w:rsidRDefault="00295459" w:rsidP="001B3E32">
      <w:pPr>
        <w:tabs>
          <w:tab w:val="left" w:pos="-180"/>
        </w:tabs>
        <w:rPr>
          <w:rFonts w:ascii="Arial" w:hAnsi="Arial" w:cs="Arial"/>
        </w:rPr>
      </w:pPr>
    </w:p>
    <w:p w:rsidR="00E25203" w:rsidRDefault="00E25203" w:rsidP="00E25203">
      <w:pPr>
        <w:tabs>
          <w:tab w:val="left" w:pos="-180"/>
        </w:tabs>
        <w:rPr>
          <w:rFonts w:ascii="Arial" w:hAnsi="Arial" w:cs="Arial"/>
        </w:rPr>
      </w:pPr>
    </w:p>
    <w:p w:rsidR="00E25203" w:rsidRDefault="00E25203" w:rsidP="00E25203">
      <w:pPr>
        <w:tabs>
          <w:tab w:val="left" w:pos="-180"/>
        </w:tabs>
        <w:rPr>
          <w:rFonts w:ascii="Arial" w:hAnsi="Arial" w:cs="Arial"/>
        </w:rPr>
      </w:pPr>
      <w:r>
        <w:rPr>
          <w:rFonts w:ascii="Arial" w:hAnsi="Arial" w:cs="Arial"/>
        </w:rPr>
        <w:t>All inter-facility transports will include documentation elements including (but not limited to):</w:t>
      </w:r>
    </w:p>
    <w:p w:rsidR="00295459" w:rsidRDefault="00295459" w:rsidP="00295459">
      <w:pPr>
        <w:numPr>
          <w:ilvl w:val="0"/>
          <w:numId w:val="16"/>
        </w:numPr>
        <w:tabs>
          <w:tab w:val="left" w:pos="-180"/>
        </w:tabs>
        <w:rPr>
          <w:rFonts w:ascii="Arial" w:hAnsi="Arial" w:cs="Arial"/>
        </w:rPr>
      </w:pPr>
      <w:r>
        <w:rPr>
          <w:rFonts w:ascii="Arial" w:hAnsi="Arial" w:cs="Arial"/>
        </w:rPr>
        <w:t>Rationale for transport</w:t>
      </w:r>
    </w:p>
    <w:p w:rsidR="00295459" w:rsidRDefault="00295459" w:rsidP="00295459">
      <w:pPr>
        <w:numPr>
          <w:ilvl w:val="0"/>
          <w:numId w:val="16"/>
        </w:numPr>
        <w:tabs>
          <w:tab w:val="left" w:pos="-180"/>
        </w:tabs>
        <w:rPr>
          <w:rFonts w:ascii="Arial" w:hAnsi="Arial" w:cs="Arial"/>
        </w:rPr>
      </w:pPr>
      <w:r>
        <w:rPr>
          <w:rFonts w:ascii="Arial" w:hAnsi="Arial" w:cs="Arial"/>
        </w:rPr>
        <w:t>Name of accepting physician</w:t>
      </w:r>
    </w:p>
    <w:p w:rsidR="00295459" w:rsidRDefault="00295459" w:rsidP="00295459">
      <w:pPr>
        <w:numPr>
          <w:ilvl w:val="0"/>
          <w:numId w:val="16"/>
        </w:numPr>
        <w:tabs>
          <w:tab w:val="left" w:pos="-180"/>
        </w:tabs>
        <w:rPr>
          <w:rFonts w:ascii="Arial" w:hAnsi="Arial" w:cs="Arial"/>
        </w:rPr>
      </w:pPr>
      <w:r>
        <w:rPr>
          <w:rFonts w:ascii="Arial" w:hAnsi="Arial" w:cs="Arial"/>
        </w:rPr>
        <w:t>Vital Signs prior to transfer</w:t>
      </w:r>
    </w:p>
    <w:p w:rsidR="00295459" w:rsidRDefault="00A85D21" w:rsidP="00295459">
      <w:pPr>
        <w:numPr>
          <w:ilvl w:val="0"/>
          <w:numId w:val="16"/>
        </w:numPr>
        <w:tabs>
          <w:tab w:val="left" w:pos="-180"/>
        </w:tabs>
        <w:rPr>
          <w:rFonts w:ascii="Arial" w:hAnsi="Arial" w:cs="Arial"/>
        </w:rPr>
      </w:pPr>
      <w:r>
        <w:rPr>
          <w:rFonts w:ascii="Arial" w:hAnsi="Arial" w:cs="Arial"/>
        </w:rPr>
        <w:t>Accounting of patient belongings</w:t>
      </w:r>
    </w:p>
    <w:p w:rsidR="00295459" w:rsidRDefault="00295459" w:rsidP="00295459">
      <w:pPr>
        <w:numPr>
          <w:ilvl w:val="0"/>
          <w:numId w:val="16"/>
        </w:numPr>
        <w:tabs>
          <w:tab w:val="left" w:pos="-180"/>
        </w:tabs>
        <w:rPr>
          <w:rFonts w:ascii="Arial" w:hAnsi="Arial" w:cs="Arial"/>
        </w:rPr>
      </w:pPr>
      <w:r>
        <w:rPr>
          <w:rFonts w:ascii="Arial" w:hAnsi="Arial" w:cs="Arial"/>
        </w:rPr>
        <w:t>Mode of transport</w:t>
      </w:r>
    </w:p>
    <w:p w:rsidR="00295459" w:rsidRDefault="00295459" w:rsidP="00295459">
      <w:pPr>
        <w:numPr>
          <w:ilvl w:val="0"/>
          <w:numId w:val="16"/>
        </w:numPr>
        <w:tabs>
          <w:tab w:val="left" w:pos="-180"/>
        </w:tabs>
        <w:rPr>
          <w:rFonts w:ascii="Arial" w:hAnsi="Arial" w:cs="Arial"/>
        </w:rPr>
      </w:pPr>
      <w:r>
        <w:rPr>
          <w:rFonts w:ascii="Arial" w:hAnsi="Arial" w:cs="Arial"/>
        </w:rPr>
        <w:t>Evidence of handoff to transfer team/EMS</w:t>
      </w:r>
    </w:p>
    <w:p w:rsidR="00295459" w:rsidRDefault="00295459" w:rsidP="00E25203">
      <w:pPr>
        <w:tabs>
          <w:tab w:val="left" w:pos="-180"/>
        </w:tabs>
        <w:rPr>
          <w:rFonts w:ascii="Arial" w:hAnsi="Arial" w:cs="Arial"/>
        </w:rPr>
      </w:pPr>
    </w:p>
    <w:sectPr w:rsidR="00295459" w:rsidSect="005D70F2">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A03" w:rsidRDefault="00A32A03">
      <w:r>
        <w:separator/>
      </w:r>
    </w:p>
  </w:endnote>
  <w:endnote w:type="continuationSeparator" w:id="0">
    <w:p w:rsidR="00A32A03" w:rsidRDefault="00A32A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FBE" w:rsidRDefault="007F2486">
    <w:pPr>
      <w:pStyle w:val="Footer"/>
      <w:framePr w:wrap="around" w:vAnchor="text" w:hAnchor="margin" w:xAlign="center" w:y="1"/>
      <w:rPr>
        <w:rStyle w:val="PageNumber"/>
      </w:rPr>
    </w:pPr>
    <w:r>
      <w:rPr>
        <w:rStyle w:val="PageNumber"/>
      </w:rPr>
      <w:fldChar w:fldCharType="begin"/>
    </w:r>
    <w:r w:rsidR="00544FBE">
      <w:rPr>
        <w:rStyle w:val="PageNumber"/>
      </w:rPr>
      <w:instrText xml:space="preserve">PAGE  </w:instrText>
    </w:r>
    <w:r>
      <w:rPr>
        <w:rStyle w:val="PageNumber"/>
      </w:rPr>
      <w:fldChar w:fldCharType="end"/>
    </w:r>
  </w:p>
  <w:p w:rsidR="00544FBE" w:rsidRDefault="00544F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FBE" w:rsidRDefault="007F2486">
    <w:pPr>
      <w:pStyle w:val="Footer"/>
      <w:framePr w:wrap="around" w:vAnchor="text" w:hAnchor="margin" w:xAlign="center" w:y="1"/>
      <w:rPr>
        <w:rStyle w:val="PageNumber"/>
      </w:rPr>
    </w:pPr>
    <w:r>
      <w:rPr>
        <w:rStyle w:val="PageNumber"/>
      </w:rPr>
      <w:fldChar w:fldCharType="begin"/>
    </w:r>
    <w:r w:rsidR="00544FBE">
      <w:rPr>
        <w:rStyle w:val="PageNumber"/>
      </w:rPr>
      <w:instrText xml:space="preserve">PAGE  </w:instrText>
    </w:r>
    <w:r>
      <w:rPr>
        <w:rStyle w:val="PageNumber"/>
      </w:rPr>
      <w:fldChar w:fldCharType="separate"/>
    </w:r>
    <w:r w:rsidR="00EE3229">
      <w:rPr>
        <w:rStyle w:val="PageNumber"/>
        <w:noProof/>
      </w:rPr>
      <w:t>2</w:t>
    </w:r>
    <w:r>
      <w:rPr>
        <w:rStyle w:val="PageNumber"/>
      </w:rPr>
      <w:fldChar w:fldCharType="end"/>
    </w:r>
  </w:p>
  <w:p w:rsidR="00544FBE" w:rsidRDefault="00800136">
    <w:pPr>
      <w:pStyle w:val="Footer"/>
      <w:rPr>
        <w:sz w:val="16"/>
        <w:szCs w:val="16"/>
      </w:rPr>
    </w:pPr>
    <w:r>
      <w:rPr>
        <w:sz w:val="16"/>
        <w:szCs w:val="16"/>
      </w:rPr>
      <w:t>V</w:t>
    </w:r>
    <w:r w:rsidR="00A85D21">
      <w:rPr>
        <w:sz w:val="16"/>
        <w:szCs w:val="16"/>
      </w:rPr>
      <w:t>3</w:t>
    </w:r>
    <w:r>
      <w:rPr>
        <w:sz w:val="16"/>
        <w:szCs w:val="16"/>
      </w:rPr>
      <w:t xml:space="preserve">.  </w:t>
    </w:r>
    <w:r w:rsidR="00A85D21">
      <w:rPr>
        <w:sz w:val="16"/>
        <w:szCs w:val="16"/>
      </w:rPr>
      <w:t>October</w:t>
    </w:r>
    <w:r w:rsidR="00505C4F">
      <w:rPr>
        <w:sz w:val="16"/>
        <w:szCs w:val="16"/>
      </w:rPr>
      <w:t>, 2011</w:t>
    </w:r>
  </w:p>
  <w:p w:rsidR="00505C4F" w:rsidRPr="00440E90" w:rsidRDefault="00505C4F">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A03" w:rsidRDefault="00A32A03">
      <w:r>
        <w:separator/>
      </w:r>
    </w:p>
  </w:footnote>
  <w:footnote w:type="continuationSeparator" w:id="0">
    <w:p w:rsidR="00A32A03" w:rsidRDefault="00A32A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C3911"/>
    <w:multiLevelType w:val="hybridMultilevel"/>
    <w:tmpl w:val="E54AF328"/>
    <w:lvl w:ilvl="0" w:tplc="04090001">
      <w:start w:val="1"/>
      <w:numFmt w:val="bullet"/>
      <w:lvlText w:val=""/>
      <w:lvlJc w:val="left"/>
      <w:pPr>
        <w:tabs>
          <w:tab w:val="num" w:pos="720"/>
        </w:tabs>
        <w:ind w:left="720" w:hanging="360"/>
      </w:pPr>
      <w:rPr>
        <w:rFonts w:ascii="Symbol" w:hAnsi="Symbol" w:hint="default"/>
        <w:b/>
        <w:i w:val="0"/>
        <w:color w:val="auto"/>
        <w:sz w:val="20"/>
        <w:szCs w:val="20"/>
      </w:rPr>
    </w:lvl>
    <w:lvl w:ilvl="1" w:tplc="0409000F">
      <w:start w:val="1"/>
      <w:numFmt w:val="decimal"/>
      <w:lvlText w:val="%2."/>
      <w:lvlJc w:val="left"/>
      <w:pPr>
        <w:tabs>
          <w:tab w:val="num" w:pos="1440"/>
        </w:tabs>
        <w:ind w:left="1440" w:hanging="360"/>
      </w:pPr>
      <w:rPr>
        <w:rFonts w:hint="default"/>
        <w:color w:val="auto"/>
        <w:sz w:val="20"/>
        <w:szCs w:val="20"/>
      </w:rPr>
    </w:lvl>
    <w:lvl w:ilvl="2" w:tplc="9B6C0AA8">
      <w:start w:val="1"/>
      <w:numFmt w:val="decimal"/>
      <w:lvlText w:val="%3)"/>
      <w:lvlJc w:val="left"/>
      <w:pPr>
        <w:tabs>
          <w:tab w:val="num" w:pos="2190"/>
        </w:tabs>
        <w:ind w:left="2190" w:hanging="39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663DB2"/>
    <w:multiLevelType w:val="hybridMultilevel"/>
    <w:tmpl w:val="2BB051B8"/>
    <w:lvl w:ilvl="0" w:tplc="22D22A0A">
      <w:start w:val="1"/>
      <w:numFmt w:val="bullet"/>
      <w:lvlText w:val=""/>
      <w:lvlJc w:val="left"/>
      <w:pPr>
        <w:tabs>
          <w:tab w:val="num" w:pos="720"/>
        </w:tabs>
        <w:ind w:left="720" w:hanging="360"/>
      </w:pPr>
      <w:rPr>
        <w:rFonts w:ascii="Symbol" w:hAnsi="Symbol" w:hint="default"/>
        <w:b/>
        <w:i w:val="0"/>
        <w:color w:val="auto"/>
        <w:sz w:val="32"/>
        <w:szCs w:val="20"/>
      </w:rPr>
    </w:lvl>
    <w:lvl w:ilvl="1" w:tplc="0409000F">
      <w:start w:val="1"/>
      <w:numFmt w:val="decimal"/>
      <w:lvlText w:val="%2."/>
      <w:lvlJc w:val="left"/>
      <w:pPr>
        <w:tabs>
          <w:tab w:val="num" w:pos="1440"/>
        </w:tabs>
        <w:ind w:left="1440" w:hanging="360"/>
      </w:pPr>
      <w:rPr>
        <w:rFonts w:hint="default"/>
        <w:color w:val="auto"/>
        <w:sz w:val="20"/>
        <w:szCs w:val="20"/>
      </w:rPr>
    </w:lvl>
    <w:lvl w:ilvl="2" w:tplc="9B6C0AA8">
      <w:start w:val="1"/>
      <w:numFmt w:val="decimal"/>
      <w:lvlText w:val="%3)"/>
      <w:lvlJc w:val="left"/>
      <w:pPr>
        <w:tabs>
          <w:tab w:val="num" w:pos="2190"/>
        </w:tabs>
        <w:ind w:left="2190" w:hanging="39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F6004C"/>
    <w:multiLevelType w:val="hybridMultilevel"/>
    <w:tmpl w:val="25905AB2"/>
    <w:lvl w:ilvl="0" w:tplc="7C60E446">
      <w:start w:val="1"/>
      <w:numFmt w:val="bullet"/>
      <w:lvlText w:val=""/>
      <w:lvlJc w:val="left"/>
      <w:pPr>
        <w:tabs>
          <w:tab w:val="num" w:pos="720"/>
        </w:tabs>
        <w:ind w:left="720" w:hanging="360"/>
      </w:pPr>
      <w:rPr>
        <w:rFonts w:ascii="Symbol" w:hAnsi="Symbol" w:hint="default"/>
        <w:b/>
        <w:i w:val="0"/>
        <w:color w:val="auto"/>
        <w:sz w:val="32"/>
        <w:szCs w:val="20"/>
      </w:rPr>
    </w:lvl>
    <w:lvl w:ilvl="1" w:tplc="0409000F">
      <w:start w:val="1"/>
      <w:numFmt w:val="decimal"/>
      <w:lvlText w:val="%2."/>
      <w:lvlJc w:val="left"/>
      <w:pPr>
        <w:tabs>
          <w:tab w:val="num" w:pos="1440"/>
        </w:tabs>
        <w:ind w:left="1440" w:hanging="360"/>
      </w:pPr>
      <w:rPr>
        <w:rFonts w:hint="default"/>
        <w:color w:val="auto"/>
        <w:sz w:val="20"/>
        <w:szCs w:val="20"/>
      </w:rPr>
    </w:lvl>
    <w:lvl w:ilvl="2" w:tplc="9B6C0AA8">
      <w:start w:val="1"/>
      <w:numFmt w:val="decimal"/>
      <w:lvlText w:val="%3)"/>
      <w:lvlJc w:val="left"/>
      <w:pPr>
        <w:tabs>
          <w:tab w:val="num" w:pos="2190"/>
        </w:tabs>
        <w:ind w:left="2190" w:hanging="39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4F6E94"/>
    <w:multiLevelType w:val="hybridMultilevel"/>
    <w:tmpl w:val="DF80C086"/>
    <w:lvl w:ilvl="0" w:tplc="04090001">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250DCA"/>
    <w:multiLevelType w:val="hybridMultilevel"/>
    <w:tmpl w:val="4E0A4958"/>
    <w:lvl w:ilvl="0" w:tplc="22D22A0A">
      <w:start w:val="1"/>
      <w:numFmt w:val="bullet"/>
      <w:lvlText w:val=""/>
      <w:lvlJc w:val="left"/>
      <w:pPr>
        <w:tabs>
          <w:tab w:val="num" w:pos="720"/>
        </w:tabs>
        <w:ind w:left="720" w:hanging="360"/>
      </w:pPr>
      <w:rPr>
        <w:rFonts w:ascii="Symbol" w:hAnsi="Symbol" w:hint="default"/>
        <w:b/>
        <w:i w:val="0"/>
        <w:color w:val="auto"/>
        <w:sz w:val="32"/>
        <w:szCs w:val="20"/>
      </w:rPr>
    </w:lvl>
    <w:lvl w:ilvl="1" w:tplc="0409000F">
      <w:start w:val="1"/>
      <w:numFmt w:val="decimal"/>
      <w:lvlText w:val="%2."/>
      <w:lvlJc w:val="left"/>
      <w:pPr>
        <w:tabs>
          <w:tab w:val="num" w:pos="1440"/>
        </w:tabs>
        <w:ind w:left="1440" w:hanging="360"/>
      </w:pPr>
      <w:rPr>
        <w:rFonts w:hint="default"/>
        <w:color w:val="auto"/>
        <w:sz w:val="20"/>
        <w:szCs w:val="20"/>
      </w:rPr>
    </w:lvl>
    <w:lvl w:ilvl="2" w:tplc="9B6C0AA8">
      <w:start w:val="1"/>
      <w:numFmt w:val="decimal"/>
      <w:lvlText w:val="%3)"/>
      <w:lvlJc w:val="left"/>
      <w:pPr>
        <w:tabs>
          <w:tab w:val="num" w:pos="2190"/>
        </w:tabs>
        <w:ind w:left="2190" w:hanging="39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1A900D7"/>
    <w:multiLevelType w:val="hybridMultilevel"/>
    <w:tmpl w:val="E5824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F112BB"/>
    <w:multiLevelType w:val="hybridMultilevel"/>
    <w:tmpl w:val="6F22D604"/>
    <w:lvl w:ilvl="0" w:tplc="04090001">
      <w:start w:val="1"/>
      <w:numFmt w:val="bullet"/>
      <w:lvlText w:val=""/>
      <w:lvlJc w:val="left"/>
      <w:pPr>
        <w:tabs>
          <w:tab w:val="num" w:pos="720"/>
        </w:tabs>
        <w:ind w:left="720" w:hanging="360"/>
      </w:pPr>
      <w:rPr>
        <w:rFonts w:ascii="Symbol" w:hAnsi="Symbol" w:hint="default"/>
        <w:color w:val="auto"/>
        <w:sz w:val="20"/>
        <w:szCs w:val="20"/>
      </w:rPr>
    </w:lvl>
    <w:lvl w:ilvl="1" w:tplc="0409000F">
      <w:start w:val="1"/>
      <w:numFmt w:val="decimal"/>
      <w:lvlText w:val="%2."/>
      <w:lvlJc w:val="left"/>
      <w:pPr>
        <w:tabs>
          <w:tab w:val="num" w:pos="1440"/>
        </w:tabs>
        <w:ind w:left="1440" w:hanging="360"/>
      </w:pPr>
      <w:rPr>
        <w:rFonts w:hint="default"/>
        <w:color w:val="auto"/>
        <w:sz w:val="20"/>
        <w:szCs w:val="20"/>
      </w:rPr>
    </w:lvl>
    <w:lvl w:ilvl="2" w:tplc="9B6C0AA8">
      <w:start w:val="1"/>
      <w:numFmt w:val="decimal"/>
      <w:lvlText w:val="%3)"/>
      <w:lvlJc w:val="left"/>
      <w:pPr>
        <w:tabs>
          <w:tab w:val="num" w:pos="2190"/>
        </w:tabs>
        <w:ind w:left="2190" w:hanging="39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69E7EB9"/>
    <w:multiLevelType w:val="hybridMultilevel"/>
    <w:tmpl w:val="817E452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AD2502E"/>
    <w:multiLevelType w:val="hybridMultilevel"/>
    <w:tmpl w:val="95BE2CEC"/>
    <w:lvl w:ilvl="0" w:tplc="869ECCCA">
      <w:start w:val="1"/>
      <w:numFmt w:val="upperRoman"/>
      <w:pStyle w:val="Heading4"/>
      <w:lvlText w:val="%1."/>
      <w:lvlJc w:val="right"/>
      <w:pPr>
        <w:tabs>
          <w:tab w:val="num" w:pos="180"/>
        </w:tabs>
        <w:ind w:left="180" w:hanging="180"/>
      </w:pPr>
    </w:lvl>
    <w:lvl w:ilvl="1" w:tplc="04090015">
      <w:start w:val="1"/>
      <w:numFmt w:val="upperLetter"/>
      <w:lvlText w:val="%2."/>
      <w:lvlJc w:val="left"/>
      <w:pPr>
        <w:tabs>
          <w:tab w:val="num" w:pos="900"/>
        </w:tabs>
        <w:ind w:left="900" w:hanging="360"/>
      </w:pPr>
    </w:lvl>
    <w:lvl w:ilvl="2" w:tplc="04090011">
      <w:start w:val="1"/>
      <w:numFmt w:val="decimal"/>
      <w:lvlText w:val="%3)"/>
      <w:lvlJc w:val="left"/>
      <w:pPr>
        <w:tabs>
          <w:tab w:val="num" w:pos="1800"/>
        </w:tabs>
        <w:ind w:left="1800" w:hanging="360"/>
      </w:pPr>
    </w:lvl>
    <w:lvl w:ilvl="3" w:tplc="04090017">
      <w:start w:val="1"/>
      <w:numFmt w:val="lowerLetter"/>
      <w:lvlText w:val="%4)"/>
      <w:lvlJc w:val="left"/>
      <w:pPr>
        <w:tabs>
          <w:tab w:val="num" w:pos="2340"/>
        </w:tabs>
        <w:ind w:left="2340" w:hanging="360"/>
      </w:pPr>
    </w:lvl>
    <w:lvl w:ilvl="4" w:tplc="AEA69A80">
      <w:start w:val="1"/>
      <w:numFmt w:val="decimal"/>
      <w:lvlText w:val="%5."/>
      <w:lvlJc w:val="left"/>
      <w:pPr>
        <w:tabs>
          <w:tab w:val="num" w:pos="3060"/>
        </w:tabs>
        <w:ind w:left="3060" w:hanging="360"/>
      </w:pPr>
      <w:rPr>
        <w:rFonts w:hint="default"/>
        <w:b/>
      </w:rPr>
    </w:lvl>
    <w:lvl w:ilvl="5" w:tplc="0409001B">
      <w:start w:val="1"/>
      <w:numFmt w:val="lowerRoman"/>
      <w:lvlText w:val="%6."/>
      <w:lvlJc w:val="right"/>
      <w:pPr>
        <w:tabs>
          <w:tab w:val="num" w:pos="3780"/>
        </w:tabs>
        <w:ind w:left="3780" w:hanging="180"/>
      </w:pPr>
    </w:lvl>
    <w:lvl w:ilvl="6" w:tplc="0409000F">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9">
    <w:nsid w:val="48FA5632"/>
    <w:multiLevelType w:val="hybridMultilevel"/>
    <w:tmpl w:val="0666F568"/>
    <w:lvl w:ilvl="0" w:tplc="7C60E446">
      <w:start w:val="1"/>
      <w:numFmt w:val="bullet"/>
      <w:lvlText w:val=""/>
      <w:lvlJc w:val="left"/>
      <w:pPr>
        <w:tabs>
          <w:tab w:val="num" w:pos="720"/>
        </w:tabs>
        <w:ind w:left="720" w:hanging="360"/>
      </w:pPr>
      <w:rPr>
        <w:rFonts w:ascii="Symbol" w:hAnsi="Symbol" w:hint="default"/>
        <w:b/>
        <w:i w:val="0"/>
        <w:color w:val="auto"/>
        <w:sz w:val="32"/>
        <w:szCs w:val="20"/>
      </w:rPr>
    </w:lvl>
    <w:lvl w:ilvl="1" w:tplc="0409000F">
      <w:start w:val="1"/>
      <w:numFmt w:val="decimal"/>
      <w:lvlText w:val="%2."/>
      <w:lvlJc w:val="left"/>
      <w:pPr>
        <w:tabs>
          <w:tab w:val="num" w:pos="1440"/>
        </w:tabs>
        <w:ind w:left="1440" w:hanging="360"/>
      </w:pPr>
      <w:rPr>
        <w:rFonts w:hint="default"/>
        <w:color w:val="auto"/>
        <w:sz w:val="20"/>
        <w:szCs w:val="20"/>
      </w:rPr>
    </w:lvl>
    <w:lvl w:ilvl="2" w:tplc="9B6C0AA8">
      <w:start w:val="1"/>
      <w:numFmt w:val="decimal"/>
      <w:lvlText w:val="%3)"/>
      <w:lvlJc w:val="left"/>
      <w:pPr>
        <w:tabs>
          <w:tab w:val="num" w:pos="2190"/>
        </w:tabs>
        <w:ind w:left="2190" w:hanging="39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9E10C45"/>
    <w:multiLevelType w:val="hybridMultilevel"/>
    <w:tmpl w:val="EFC4BD94"/>
    <w:lvl w:ilvl="0" w:tplc="7C60E446">
      <w:start w:val="1"/>
      <w:numFmt w:val="bullet"/>
      <w:lvlText w:val=""/>
      <w:lvlJc w:val="left"/>
      <w:pPr>
        <w:tabs>
          <w:tab w:val="num" w:pos="720"/>
        </w:tabs>
        <w:ind w:left="720" w:hanging="360"/>
      </w:pPr>
      <w:rPr>
        <w:rFonts w:ascii="Symbol" w:hAnsi="Symbol" w:hint="default"/>
        <w:b/>
        <w:i w:val="0"/>
        <w:color w:val="auto"/>
        <w:sz w:val="32"/>
        <w:szCs w:val="20"/>
      </w:rPr>
    </w:lvl>
    <w:lvl w:ilvl="1" w:tplc="0409000F">
      <w:start w:val="1"/>
      <w:numFmt w:val="decimal"/>
      <w:lvlText w:val="%2."/>
      <w:lvlJc w:val="left"/>
      <w:pPr>
        <w:tabs>
          <w:tab w:val="num" w:pos="1440"/>
        </w:tabs>
        <w:ind w:left="1440" w:hanging="360"/>
      </w:pPr>
      <w:rPr>
        <w:rFonts w:hint="default"/>
        <w:color w:val="auto"/>
        <w:sz w:val="20"/>
        <w:szCs w:val="20"/>
      </w:rPr>
    </w:lvl>
    <w:lvl w:ilvl="2" w:tplc="9B6C0AA8">
      <w:start w:val="1"/>
      <w:numFmt w:val="decimal"/>
      <w:lvlText w:val="%3)"/>
      <w:lvlJc w:val="left"/>
      <w:pPr>
        <w:tabs>
          <w:tab w:val="num" w:pos="2190"/>
        </w:tabs>
        <w:ind w:left="2190" w:hanging="39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9E46998"/>
    <w:multiLevelType w:val="hybridMultilevel"/>
    <w:tmpl w:val="00EC9F82"/>
    <w:lvl w:ilvl="0" w:tplc="04090001">
      <w:start w:val="1"/>
      <w:numFmt w:val="bullet"/>
      <w:lvlText w:val=""/>
      <w:lvlJc w:val="left"/>
      <w:pPr>
        <w:tabs>
          <w:tab w:val="num" w:pos="720"/>
        </w:tabs>
        <w:ind w:left="720" w:hanging="360"/>
      </w:pPr>
      <w:rPr>
        <w:rFonts w:ascii="Symbol" w:hAnsi="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18348A9"/>
    <w:multiLevelType w:val="hybridMultilevel"/>
    <w:tmpl w:val="96F49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893AD7"/>
    <w:multiLevelType w:val="hybridMultilevel"/>
    <w:tmpl w:val="1E10B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C93FEB"/>
    <w:multiLevelType w:val="hybridMultilevel"/>
    <w:tmpl w:val="CA469CB4"/>
    <w:lvl w:ilvl="0" w:tplc="220C911C">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nsid w:val="766D16C5"/>
    <w:multiLevelType w:val="hybridMultilevel"/>
    <w:tmpl w:val="6736F1AE"/>
    <w:lvl w:ilvl="0" w:tplc="04090001">
      <w:start w:val="1"/>
      <w:numFmt w:val="bullet"/>
      <w:lvlText w:val=""/>
      <w:lvlJc w:val="left"/>
      <w:pPr>
        <w:tabs>
          <w:tab w:val="num" w:pos="720"/>
        </w:tabs>
        <w:ind w:left="720" w:hanging="360"/>
      </w:pPr>
      <w:rPr>
        <w:rFonts w:ascii="Symbol" w:hAnsi="Symbol" w:hint="default"/>
        <w:color w:val="auto"/>
        <w:sz w:val="20"/>
        <w:szCs w:val="20"/>
      </w:rPr>
    </w:lvl>
    <w:lvl w:ilvl="1" w:tplc="0409000F">
      <w:start w:val="1"/>
      <w:numFmt w:val="decimal"/>
      <w:lvlText w:val="%2."/>
      <w:lvlJc w:val="left"/>
      <w:pPr>
        <w:tabs>
          <w:tab w:val="num" w:pos="1440"/>
        </w:tabs>
        <w:ind w:left="1440" w:hanging="360"/>
      </w:pPr>
      <w:rPr>
        <w:rFonts w:hint="default"/>
        <w:color w:val="auto"/>
        <w:sz w:val="20"/>
        <w:szCs w:val="20"/>
      </w:rPr>
    </w:lvl>
    <w:lvl w:ilvl="2" w:tplc="9B6C0AA8">
      <w:start w:val="1"/>
      <w:numFmt w:val="decimal"/>
      <w:lvlText w:val="%3)"/>
      <w:lvlJc w:val="left"/>
      <w:pPr>
        <w:tabs>
          <w:tab w:val="num" w:pos="2190"/>
        </w:tabs>
        <w:ind w:left="2190" w:hanging="39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7DA349D"/>
    <w:multiLevelType w:val="hybridMultilevel"/>
    <w:tmpl w:val="3C96B130"/>
    <w:lvl w:ilvl="0" w:tplc="7C60E446">
      <w:start w:val="1"/>
      <w:numFmt w:val="bullet"/>
      <w:lvlText w:val=""/>
      <w:lvlJc w:val="left"/>
      <w:pPr>
        <w:tabs>
          <w:tab w:val="num" w:pos="720"/>
        </w:tabs>
        <w:ind w:left="720" w:hanging="360"/>
      </w:pPr>
      <w:rPr>
        <w:rFonts w:ascii="Symbol" w:hAnsi="Symbol" w:hint="default"/>
        <w:b/>
        <w:i w:val="0"/>
        <w:color w:val="auto"/>
        <w:sz w:val="32"/>
        <w:szCs w:val="20"/>
      </w:rPr>
    </w:lvl>
    <w:lvl w:ilvl="1" w:tplc="0409000F">
      <w:start w:val="1"/>
      <w:numFmt w:val="decimal"/>
      <w:lvlText w:val="%2."/>
      <w:lvlJc w:val="left"/>
      <w:pPr>
        <w:tabs>
          <w:tab w:val="num" w:pos="1440"/>
        </w:tabs>
        <w:ind w:left="1440" w:hanging="360"/>
      </w:pPr>
      <w:rPr>
        <w:rFonts w:hint="default"/>
        <w:color w:val="auto"/>
        <w:sz w:val="20"/>
        <w:szCs w:val="20"/>
      </w:rPr>
    </w:lvl>
    <w:lvl w:ilvl="2" w:tplc="9B6C0AA8">
      <w:start w:val="1"/>
      <w:numFmt w:val="decimal"/>
      <w:lvlText w:val="%3)"/>
      <w:lvlJc w:val="left"/>
      <w:pPr>
        <w:tabs>
          <w:tab w:val="num" w:pos="2190"/>
        </w:tabs>
        <w:ind w:left="2190" w:hanging="39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DEB018B"/>
    <w:multiLevelType w:val="hybridMultilevel"/>
    <w:tmpl w:val="B86EEA66"/>
    <w:lvl w:ilvl="0" w:tplc="78408A7C">
      <w:start w:val="1"/>
      <w:numFmt w:val="bullet"/>
      <w:lvlText w:val=""/>
      <w:lvlJc w:val="left"/>
      <w:pPr>
        <w:tabs>
          <w:tab w:val="num" w:pos="720"/>
        </w:tabs>
        <w:ind w:left="720" w:hanging="360"/>
      </w:pPr>
      <w:rPr>
        <w:rFonts w:ascii="Symbol" w:hAnsi="Symbol" w:hint="default"/>
        <w:b/>
        <w:i w:val="0"/>
        <w:color w:val="auto"/>
        <w:sz w:val="24"/>
        <w:szCs w:val="20"/>
      </w:rPr>
    </w:lvl>
    <w:lvl w:ilvl="1" w:tplc="0409000F">
      <w:start w:val="1"/>
      <w:numFmt w:val="decimal"/>
      <w:lvlText w:val="%2."/>
      <w:lvlJc w:val="left"/>
      <w:pPr>
        <w:tabs>
          <w:tab w:val="num" w:pos="1440"/>
        </w:tabs>
        <w:ind w:left="1440" w:hanging="360"/>
      </w:pPr>
      <w:rPr>
        <w:rFonts w:hint="default"/>
        <w:color w:val="auto"/>
        <w:sz w:val="20"/>
        <w:szCs w:val="20"/>
      </w:rPr>
    </w:lvl>
    <w:lvl w:ilvl="2" w:tplc="9B6C0AA8">
      <w:start w:val="1"/>
      <w:numFmt w:val="decimal"/>
      <w:lvlText w:val="%3)"/>
      <w:lvlJc w:val="left"/>
      <w:pPr>
        <w:tabs>
          <w:tab w:val="num" w:pos="2190"/>
        </w:tabs>
        <w:ind w:left="2190" w:hanging="39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4"/>
  </w:num>
  <w:num w:numId="3">
    <w:abstractNumId w:val="15"/>
  </w:num>
  <w:num w:numId="4">
    <w:abstractNumId w:val="6"/>
  </w:num>
  <w:num w:numId="5">
    <w:abstractNumId w:val="7"/>
  </w:num>
  <w:num w:numId="6">
    <w:abstractNumId w:val="9"/>
  </w:num>
  <w:num w:numId="7">
    <w:abstractNumId w:val="16"/>
  </w:num>
  <w:num w:numId="8">
    <w:abstractNumId w:val="10"/>
  </w:num>
  <w:num w:numId="9">
    <w:abstractNumId w:val="2"/>
  </w:num>
  <w:num w:numId="10">
    <w:abstractNumId w:val="1"/>
  </w:num>
  <w:num w:numId="11">
    <w:abstractNumId w:val="4"/>
  </w:num>
  <w:num w:numId="12">
    <w:abstractNumId w:val="0"/>
  </w:num>
  <w:num w:numId="13">
    <w:abstractNumId w:val="17"/>
  </w:num>
  <w:num w:numId="14">
    <w:abstractNumId w:val="11"/>
  </w:num>
  <w:num w:numId="15">
    <w:abstractNumId w:val="3"/>
  </w:num>
  <w:num w:numId="16">
    <w:abstractNumId w:val="12"/>
  </w:num>
  <w:num w:numId="17">
    <w:abstractNumId w:val="5"/>
  </w:num>
  <w:num w:numId="18">
    <w:abstractNumId w:val="1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20482"/>
  </w:hdrShapeDefaults>
  <w:footnotePr>
    <w:footnote w:id="-1"/>
    <w:footnote w:id="0"/>
  </w:footnotePr>
  <w:endnotePr>
    <w:endnote w:id="-1"/>
    <w:endnote w:id="0"/>
  </w:endnotePr>
  <w:compat/>
  <w:rsids>
    <w:rsidRoot w:val="00E40BAC"/>
    <w:rsid w:val="000158CC"/>
    <w:rsid w:val="00023CFC"/>
    <w:rsid w:val="00027D24"/>
    <w:rsid w:val="00055B7D"/>
    <w:rsid w:val="0008757D"/>
    <w:rsid w:val="00096012"/>
    <w:rsid w:val="000B6FE5"/>
    <w:rsid w:val="000C15B9"/>
    <w:rsid w:val="000C618E"/>
    <w:rsid w:val="000D28E0"/>
    <w:rsid w:val="000E147E"/>
    <w:rsid w:val="000F6FC8"/>
    <w:rsid w:val="00136953"/>
    <w:rsid w:val="00142A38"/>
    <w:rsid w:val="00172BB9"/>
    <w:rsid w:val="001771B9"/>
    <w:rsid w:val="00181D34"/>
    <w:rsid w:val="00183DA8"/>
    <w:rsid w:val="001A7660"/>
    <w:rsid w:val="001B3E32"/>
    <w:rsid w:val="00201ED5"/>
    <w:rsid w:val="00241200"/>
    <w:rsid w:val="00247B59"/>
    <w:rsid w:val="00255521"/>
    <w:rsid w:val="00277720"/>
    <w:rsid w:val="0029456A"/>
    <w:rsid w:val="00295459"/>
    <w:rsid w:val="002A794E"/>
    <w:rsid w:val="002B1532"/>
    <w:rsid w:val="0032634D"/>
    <w:rsid w:val="003402A4"/>
    <w:rsid w:val="00362DBA"/>
    <w:rsid w:val="00364B6E"/>
    <w:rsid w:val="00366C4F"/>
    <w:rsid w:val="0037373A"/>
    <w:rsid w:val="003822AC"/>
    <w:rsid w:val="003A2858"/>
    <w:rsid w:val="003D64AC"/>
    <w:rsid w:val="003D7E41"/>
    <w:rsid w:val="003F0B96"/>
    <w:rsid w:val="00423B16"/>
    <w:rsid w:val="00440E90"/>
    <w:rsid w:val="00440EB8"/>
    <w:rsid w:val="00444333"/>
    <w:rsid w:val="004444DE"/>
    <w:rsid w:val="00445EFB"/>
    <w:rsid w:val="00472801"/>
    <w:rsid w:val="00476D48"/>
    <w:rsid w:val="004863E6"/>
    <w:rsid w:val="00490301"/>
    <w:rsid w:val="004915B1"/>
    <w:rsid w:val="004B4375"/>
    <w:rsid w:val="004D1AC8"/>
    <w:rsid w:val="00505C4F"/>
    <w:rsid w:val="00517044"/>
    <w:rsid w:val="00530418"/>
    <w:rsid w:val="00534CBC"/>
    <w:rsid w:val="00535FFF"/>
    <w:rsid w:val="00544FBE"/>
    <w:rsid w:val="00587E8F"/>
    <w:rsid w:val="005B7BDD"/>
    <w:rsid w:val="005C788B"/>
    <w:rsid w:val="005D63CA"/>
    <w:rsid w:val="005D70F2"/>
    <w:rsid w:val="005F16F7"/>
    <w:rsid w:val="006074D9"/>
    <w:rsid w:val="00607BA5"/>
    <w:rsid w:val="00621B7A"/>
    <w:rsid w:val="00637021"/>
    <w:rsid w:val="00646D04"/>
    <w:rsid w:val="006512D2"/>
    <w:rsid w:val="0069678D"/>
    <w:rsid w:val="006A752B"/>
    <w:rsid w:val="006D681A"/>
    <w:rsid w:val="006E7174"/>
    <w:rsid w:val="006F6259"/>
    <w:rsid w:val="00713491"/>
    <w:rsid w:val="007264ED"/>
    <w:rsid w:val="00741CB1"/>
    <w:rsid w:val="00760216"/>
    <w:rsid w:val="007614B3"/>
    <w:rsid w:val="00797FB5"/>
    <w:rsid w:val="007B30B3"/>
    <w:rsid w:val="007C5E5D"/>
    <w:rsid w:val="007D710E"/>
    <w:rsid w:val="007E7E9A"/>
    <w:rsid w:val="007F2486"/>
    <w:rsid w:val="00800136"/>
    <w:rsid w:val="00805E7A"/>
    <w:rsid w:val="008250A4"/>
    <w:rsid w:val="00845193"/>
    <w:rsid w:val="00861D4D"/>
    <w:rsid w:val="008E589D"/>
    <w:rsid w:val="009076C0"/>
    <w:rsid w:val="00944DA2"/>
    <w:rsid w:val="00966A82"/>
    <w:rsid w:val="009759ED"/>
    <w:rsid w:val="009D10CB"/>
    <w:rsid w:val="00A21221"/>
    <w:rsid w:val="00A23552"/>
    <w:rsid w:val="00A32A03"/>
    <w:rsid w:val="00A44803"/>
    <w:rsid w:val="00A70C49"/>
    <w:rsid w:val="00A777DF"/>
    <w:rsid w:val="00A85D21"/>
    <w:rsid w:val="00A870BC"/>
    <w:rsid w:val="00AB104D"/>
    <w:rsid w:val="00AB2E95"/>
    <w:rsid w:val="00AC64C3"/>
    <w:rsid w:val="00AF1FEE"/>
    <w:rsid w:val="00B13CA6"/>
    <w:rsid w:val="00B15986"/>
    <w:rsid w:val="00B15A1F"/>
    <w:rsid w:val="00B25253"/>
    <w:rsid w:val="00B32434"/>
    <w:rsid w:val="00B37A0B"/>
    <w:rsid w:val="00B43093"/>
    <w:rsid w:val="00BA4CDD"/>
    <w:rsid w:val="00BC0068"/>
    <w:rsid w:val="00BC37C5"/>
    <w:rsid w:val="00BD1F1B"/>
    <w:rsid w:val="00BD322D"/>
    <w:rsid w:val="00BE6AF3"/>
    <w:rsid w:val="00BF1AA3"/>
    <w:rsid w:val="00C141E3"/>
    <w:rsid w:val="00C26781"/>
    <w:rsid w:val="00C4068C"/>
    <w:rsid w:val="00C42895"/>
    <w:rsid w:val="00C77FBB"/>
    <w:rsid w:val="00C97271"/>
    <w:rsid w:val="00D00F24"/>
    <w:rsid w:val="00D57557"/>
    <w:rsid w:val="00D6375A"/>
    <w:rsid w:val="00DA5808"/>
    <w:rsid w:val="00DB65E7"/>
    <w:rsid w:val="00DE22FC"/>
    <w:rsid w:val="00E05402"/>
    <w:rsid w:val="00E14D1B"/>
    <w:rsid w:val="00E16AA4"/>
    <w:rsid w:val="00E25203"/>
    <w:rsid w:val="00E32CA7"/>
    <w:rsid w:val="00E40BAC"/>
    <w:rsid w:val="00E84369"/>
    <w:rsid w:val="00E96A93"/>
    <w:rsid w:val="00EA162D"/>
    <w:rsid w:val="00EA3271"/>
    <w:rsid w:val="00EB1616"/>
    <w:rsid w:val="00EB184F"/>
    <w:rsid w:val="00EE3229"/>
    <w:rsid w:val="00F423F9"/>
    <w:rsid w:val="00F52A18"/>
    <w:rsid w:val="00F704F5"/>
    <w:rsid w:val="00F73505"/>
    <w:rsid w:val="00FC60DB"/>
    <w:rsid w:val="00FD1A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0BAC"/>
    <w:rPr>
      <w:sz w:val="24"/>
      <w:szCs w:val="24"/>
    </w:rPr>
  </w:style>
  <w:style w:type="paragraph" w:styleId="Heading2">
    <w:name w:val="heading 2"/>
    <w:basedOn w:val="Normal"/>
    <w:next w:val="Normal"/>
    <w:qFormat/>
    <w:rsid w:val="003D7E4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40BAC"/>
    <w:pPr>
      <w:keepNext/>
      <w:ind w:left="720"/>
      <w:jc w:val="center"/>
      <w:outlineLvl w:val="2"/>
    </w:pPr>
    <w:rPr>
      <w:b/>
    </w:rPr>
  </w:style>
  <w:style w:type="paragraph" w:styleId="Heading4">
    <w:name w:val="heading 4"/>
    <w:basedOn w:val="Normal"/>
    <w:next w:val="Normal"/>
    <w:qFormat/>
    <w:rsid w:val="00E40BAC"/>
    <w:pPr>
      <w:keepNext/>
      <w:numPr>
        <w:numId w:val="1"/>
      </w:numPr>
      <w:jc w:val="both"/>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40BAC"/>
    <w:pPr>
      <w:tabs>
        <w:tab w:val="num" w:pos="-180"/>
      </w:tabs>
      <w:spacing w:before="40" w:after="40"/>
      <w:ind w:hanging="180"/>
    </w:pPr>
    <w:rPr>
      <w:rFonts w:ascii="Arial" w:hAnsi="Arial"/>
      <w:szCs w:val="20"/>
    </w:rPr>
  </w:style>
  <w:style w:type="paragraph" w:styleId="BodyTextIndent2">
    <w:name w:val="Body Text Indent 2"/>
    <w:basedOn w:val="Normal"/>
    <w:rsid w:val="00E40BAC"/>
    <w:pPr>
      <w:tabs>
        <w:tab w:val="num" w:pos="-180"/>
      </w:tabs>
      <w:spacing w:before="40" w:after="40"/>
      <w:ind w:left="-187"/>
      <w:jc w:val="both"/>
    </w:pPr>
    <w:rPr>
      <w:rFonts w:ascii="Arial" w:hAnsi="Arial"/>
      <w:szCs w:val="20"/>
    </w:rPr>
  </w:style>
  <w:style w:type="paragraph" w:styleId="Footer">
    <w:name w:val="footer"/>
    <w:basedOn w:val="Normal"/>
    <w:rsid w:val="00E40BAC"/>
    <w:pPr>
      <w:tabs>
        <w:tab w:val="center" w:pos="4320"/>
        <w:tab w:val="right" w:pos="8640"/>
      </w:tabs>
    </w:pPr>
  </w:style>
  <w:style w:type="character" w:styleId="PageNumber">
    <w:name w:val="page number"/>
    <w:basedOn w:val="DefaultParagraphFont"/>
    <w:rsid w:val="00E40BAC"/>
  </w:style>
  <w:style w:type="paragraph" w:styleId="BalloonText">
    <w:name w:val="Balloon Text"/>
    <w:basedOn w:val="Normal"/>
    <w:semiHidden/>
    <w:rsid w:val="00490301"/>
    <w:rPr>
      <w:rFonts w:ascii="Tahoma" w:hAnsi="Tahoma" w:cs="Tahoma"/>
      <w:sz w:val="16"/>
      <w:szCs w:val="16"/>
    </w:rPr>
  </w:style>
  <w:style w:type="paragraph" w:customStyle="1" w:styleId="Heading2wonumbering">
    <w:name w:val="Heading 2 w/o numbering"/>
    <w:basedOn w:val="Heading2"/>
    <w:rsid w:val="003D7E41"/>
    <w:pPr>
      <w:keepNext w:val="0"/>
      <w:widowControl w:val="0"/>
      <w:tabs>
        <w:tab w:val="left" w:pos="720"/>
      </w:tabs>
      <w:spacing w:before="0" w:after="216"/>
      <w:ind w:left="720" w:hanging="720"/>
    </w:pPr>
    <w:rPr>
      <w:rFonts w:ascii="Verdana" w:hAnsi="Verdana" w:cs="Times New Roman"/>
      <w:bCs w:val="0"/>
      <w:i w:val="0"/>
      <w:iCs w:val="0"/>
      <w:noProof/>
      <w:color w:val="000080"/>
      <w:sz w:val="36"/>
      <w:szCs w:val="20"/>
    </w:rPr>
  </w:style>
  <w:style w:type="paragraph" w:styleId="Header">
    <w:name w:val="header"/>
    <w:basedOn w:val="Normal"/>
    <w:rsid w:val="00A777DF"/>
    <w:pPr>
      <w:tabs>
        <w:tab w:val="center" w:pos="4320"/>
        <w:tab w:val="right" w:pos="8640"/>
      </w:tabs>
    </w:pPr>
  </w:style>
  <w:style w:type="character" w:styleId="CommentReference">
    <w:name w:val="annotation reference"/>
    <w:basedOn w:val="DefaultParagraphFont"/>
    <w:rsid w:val="00C26781"/>
    <w:rPr>
      <w:sz w:val="16"/>
      <w:szCs w:val="16"/>
    </w:rPr>
  </w:style>
  <w:style w:type="paragraph" w:styleId="CommentText">
    <w:name w:val="annotation text"/>
    <w:basedOn w:val="Normal"/>
    <w:link w:val="CommentTextChar"/>
    <w:rsid w:val="00C26781"/>
    <w:rPr>
      <w:sz w:val="20"/>
      <w:szCs w:val="20"/>
    </w:rPr>
  </w:style>
  <w:style w:type="character" w:customStyle="1" w:styleId="CommentTextChar">
    <w:name w:val="Comment Text Char"/>
    <w:basedOn w:val="DefaultParagraphFont"/>
    <w:link w:val="CommentText"/>
    <w:rsid w:val="00C26781"/>
  </w:style>
  <w:style w:type="paragraph" w:styleId="CommentSubject">
    <w:name w:val="annotation subject"/>
    <w:basedOn w:val="CommentText"/>
    <w:next w:val="CommentText"/>
    <w:link w:val="CommentSubjectChar"/>
    <w:rsid w:val="00C26781"/>
    <w:rPr>
      <w:b/>
      <w:bCs/>
    </w:rPr>
  </w:style>
  <w:style w:type="character" w:customStyle="1" w:styleId="CommentSubjectChar">
    <w:name w:val="Comment Subject Char"/>
    <w:basedOn w:val="CommentTextChar"/>
    <w:link w:val="CommentSubject"/>
    <w:rsid w:val="00C26781"/>
    <w:rPr>
      <w:b/>
      <w:bCs/>
    </w:rPr>
  </w:style>
  <w:style w:type="paragraph" w:styleId="ListParagraph">
    <w:name w:val="List Paragraph"/>
    <w:basedOn w:val="Normal"/>
    <w:uiPriority w:val="34"/>
    <w:qFormat/>
    <w:rsid w:val="00EE322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Music City Medical Center</vt:lpstr>
    </vt:vector>
  </TitlesOfParts>
  <Company>HCA</Company>
  <LinksUpToDate>false</LinksUpToDate>
  <CharactersWithSpaces>4310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 City Medical Center</dc:title>
  <dc:subject/>
  <dc:creator>zrr3124</dc:creator>
  <cp:keywords/>
  <dc:description/>
  <cp:lastModifiedBy>Registered User</cp:lastModifiedBy>
  <cp:revision>3</cp:revision>
  <cp:lastPrinted>2008-08-21T15:59:00Z</cp:lastPrinted>
  <dcterms:created xsi:type="dcterms:W3CDTF">2011-09-23T14:24:00Z</dcterms:created>
  <dcterms:modified xsi:type="dcterms:W3CDTF">2012-01-03T19:41:00Z</dcterms:modified>
</cp:coreProperties>
</file>